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страхового и перестраховочного рынка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страхового и перестраховочного рынка»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«Анализ страхового и перестраховочного рынка».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страхового и перестраховочного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и согласовывать тарифы, условия договора перестрахования, из -менения и дополнения в договор перестрахования, урегулировать убытки по договорам перестрахования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«Анализ страхового и перестраховочного рынка»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Страховое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перестрахования</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Сущность и структура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Правовые основы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регламентирующее деятельность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Классификация страхования по видам, формам и отраслям.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страховых показателей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страховых показателей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форм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Виды страхования на российском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Формы и системы социального страхования, его отраслевая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системы пенсионного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социального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социального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Инвестиционная деятельность Российского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инвестиционной деятельности страховых компаний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Государственное регулирование страховой деятельности. Контроль за деятельностью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страховой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регулирования страховой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Международный рынок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Институциональная структура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Методологические аспекты анализа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анализа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социально-экономической эффективности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337.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страхования. Классификация страхования по форме проведения. Разновидности обязательного страхования. Классификация видов страхования по форме организации. Классификация видов страхования по отраслевому признаку. Страхование ответственности как разновидность имущественного страхования.Перестрахование. Сущность и необходимость перестрахования. Методы и формы перестраховочной защиты. Виды перестраховочных договоров. Основные термины в перестраховании.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социального страхования</w:t>
            </w:r>
          </w:p>
        </w:tc>
      </w:tr>
      <w:tr>
        <w:trPr>
          <w:trHeight w:hRule="exact" w:val="277.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страхование как форма организации страховой защиты. Теоретико-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аспекты становления системы социального страхования в России. Исторические аспекты развития социального страхования в России. Развитие мировых систем социального страхования. Действующие виды, правовая основа, экономические категории социального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страховой деятельности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осуществляющие регулирование и надзор за страховой деятельностью. Федеральная служба страхового надзора (ФССН) Министерства финансов РФ. Методы регулирования страховой деятельности. Основные направления регулирования страховой деятельности. Порядок лицензирования страховой деятельности.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международного рынка страхования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страхования в экономической жизни стран с развитой рыночной экономикой. Основные виды и формы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анализа рынка страхования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анализа страхования и страхового рынка.</w:t>
            </w:r>
          </w:p>
          <w:p>
            <w:pPr>
              <w:jc w:val="both"/>
              <w:spacing w:after="0" w:line="240" w:lineRule="auto"/>
              <w:rPr>
                <w:sz w:val="24"/>
                <w:szCs w:val="24"/>
              </w:rPr>
            </w:pPr>
            <w:r>
              <w:rPr>
                <w:rFonts w:ascii="Times New Roman" w:hAnsi="Times New Roman" w:cs="Times New Roman"/>
                <w:color w:val="#000000"/>
                <w:sz w:val="24"/>
                <w:szCs w:val="24"/>
              </w:rPr>
              <w:t> Показатели мониторинга рынка страхования.</w:t>
            </w:r>
          </w:p>
          <w:p>
            <w:pPr>
              <w:jc w:val="both"/>
              <w:spacing w:after="0" w:line="240" w:lineRule="auto"/>
              <w:rPr>
                <w:sz w:val="24"/>
                <w:szCs w:val="24"/>
              </w:rPr>
            </w:pPr>
            <w:r>
              <w:rPr>
                <w:rFonts w:ascii="Times New Roman" w:hAnsi="Times New Roman" w:cs="Times New Roman"/>
                <w:color w:val="#000000"/>
                <w:sz w:val="24"/>
                <w:szCs w:val="24"/>
              </w:rPr>
              <w:t> Показатели социально-экономической эффективности страхования жизни.</w:t>
            </w:r>
          </w:p>
          <w:p>
            <w:pPr>
              <w:jc w:val="both"/>
              <w:spacing w:after="0" w:line="240" w:lineRule="auto"/>
              <w:rPr>
                <w:sz w:val="24"/>
                <w:szCs w:val="24"/>
              </w:rPr>
            </w:pPr>
            <w:r>
              <w:rPr>
                <w:rFonts w:ascii="Times New Roman" w:hAnsi="Times New Roman" w:cs="Times New Roman"/>
                <w:color w:val="#000000"/>
                <w:sz w:val="24"/>
                <w:szCs w:val="24"/>
              </w:rPr>
              <w:t> Показатели деятельности страховых компаний.</w:t>
            </w:r>
          </w:p>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страховые ресурсы.</w:t>
            </w:r>
          </w:p>
          <w:p>
            <w:pPr>
              <w:jc w:val="both"/>
              <w:spacing w:after="0" w:line="240" w:lineRule="auto"/>
              <w:rPr>
                <w:sz w:val="24"/>
                <w:szCs w:val="24"/>
              </w:rPr>
            </w:pPr>
            <w:r>
              <w:rPr>
                <w:rFonts w:ascii="Times New Roman" w:hAnsi="Times New Roman" w:cs="Times New Roman"/>
                <w:color w:val="#000000"/>
                <w:sz w:val="24"/>
                <w:szCs w:val="24"/>
              </w:rPr>
              <w:t> Показатели расчета страхового тарифа.</w:t>
            </w:r>
          </w:p>
          <w:p>
            <w:pPr>
              <w:jc w:val="both"/>
              <w:spacing w:after="0" w:line="240" w:lineRule="auto"/>
              <w:rPr>
                <w:sz w:val="24"/>
                <w:szCs w:val="24"/>
              </w:rPr>
            </w:pPr>
            <w:r>
              <w:rPr>
                <w:rFonts w:ascii="Times New Roman" w:hAnsi="Times New Roman" w:cs="Times New Roman"/>
                <w:color w:val="#000000"/>
                <w:sz w:val="24"/>
                <w:szCs w:val="24"/>
              </w:rPr>
              <w:t> Сегментация страхового рынка.</w:t>
            </w:r>
          </w:p>
          <w:p>
            <w:pPr>
              <w:jc w:val="both"/>
              <w:spacing w:after="0" w:line="240" w:lineRule="auto"/>
              <w:rPr>
                <w:sz w:val="24"/>
                <w:szCs w:val="24"/>
              </w:rPr>
            </w:pPr>
            <w:r>
              <w:rPr>
                <w:rFonts w:ascii="Times New Roman" w:hAnsi="Times New Roman" w:cs="Times New Roman"/>
                <w:color w:val="#000000"/>
                <w:sz w:val="24"/>
                <w:szCs w:val="24"/>
              </w:rPr>
              <w:t> Этапы статистического исследования страхового рынка.</w:t>
            </w:r>
          </w:p>
          <w:p>
            <w:pPr>
              <w:jc w:val="both"/>
              <w:spacing w:after="0" w:line="240" w:lineRule="auto"/>
              <w:rPr>
                <w:sz w:val="24"/>
                <w:szCs w:val="24"/>
              </w:rPr>
            </w:pPr>
            <w:r>
              <w:rPr>
                <w:rFonts w:ascii="Times New Roman" w:hAnsi="Times New Roman" w:cs="Times New Roman"/>
                <w:color w:val="#000000"/>
                <w:sz w:val="24"/>
                <w:szCs w:val="24"/>
              </w:rPr>
              <w:t> Статистический инструментарий, используемый для анализа рынка страхования.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страховых показателей личного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страховой суммы при смешанном страховании жизни. Расчет страховых взносов.</w:t>
            </w:r>
          </w:p>
          <w:p>
            <w:pPr>
              <w:jc w:val="both"/>
              <w:spacing w:after="0" w:line="240" w:lineRule="auto"/>
              <w:rPr>
                <w:sz w:val="24"/>
                <w:szCs w:val="24"/>
              </w:rPr>
            </w:pPr>
            <w:r>
              <w:rPr>
                <w:rFonts w:ascii="Times New Roman" w:hAnsi="Times New Roman" w:cs="Times New Roman"/>
                <w:color w:val="#000000"/>
                <w:sz w:val="24"/>
                <w:szCs w:val="24"/>
              </w:rPr>
              <w:t> Актуарные расчеты в личном страховании. Страховой интерес и страховой риск в личном страховании.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страховых показателей имущественного страхования (перестрахования)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страховые показатели. Системы страхования и франшизы.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системы пенсионного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пенсионного страхования как компонент социальной защиты. Принципы форм социальной защиты. Анализ состояния системы пенсионного страхования на современном этапе. Пути совершенствования системы пенсионного страхования в современных условиях.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социально-экономической эффективности страхования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социально-экономической эффективности страхования жизни. Показатели, характеризующие страховые ресурсы.</w:t>
            </w:r>
          </w:p>
          <w:p>
            <w:pPr>
              <w:jc w:val="both"/>
              <w:spacing w:after="0" w:line="240" w:lineRule="auto"/>
              <w:rPr>
                <w:sz w:val="24"/>
                <w:szCs w:val="24"/>
              </w:rPr>
            </w:pPr>
            <w:r>
              <w:rPr>
                <w:rFonts w:ascii="Times New Roman" w:hAnsi="Times New Roman" w:cs="Times New Roman"/>
                <w:color w:val="#000000"/>
                <w:sz w:val="24"/>
                <w:szCs w:val="24"/>
              </w:rPr>
              <w:t> Показатели расчета страхового тарифа. Показатели мониторинга рынка страхования. Этапы статистического исследования страхового рынка.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страхования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страхования по форме проведения: добровольное и обязательное страхование. Разновидности обязательного страхования (медицинское, государственное личное страхование госслужащих, страхование автогражданской ответственности и др.). Классификация видов страхования по форме организации: государственное, акционерное, взаимное, самострахование. Классификация видов страхования по отраслевому признаку (личное и имущественное страхование). Разновидности имущественного и личного страхования. Страхование ответственности. Виды перестраховочных договоров.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социального страхования в России</w:t>
            </w:r>
          </w:p>
        </w:tc>
      </w:tr>
      <w:tr>
        <w:trPr>
          <w:trHeight w:hRule="exact" w:val="21.31518"/>
        </w:trPr>
        <w:tc>
          <w:tcPr>
            <w:tcW w:w="9640" w:type="dxa"/>
          </w:tcPr>
          <w:p/>
        </w:tc>
      </w:tr>
      <w:tr>
        <w:trPr>
          <w:trHeight w:hRule="exact" w:val="568.00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современных форм социального страхования и тенденции развития страхового рынка в России. Система государственных внебюджетных фондов.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предпосылки образования Фонда социального страхования, его задачи и функции. Действующий механизм формирования и использования Фонда, проблемы и пути реформирования системы.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регулирование страховой деятельности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Ведение единого Государственного реестра страховщиков и их объединений; ведение реестра страховых брокеров. Установление плана счетов и правил бухгалтерского учета, показателей и форм учета страховых операций и отчетности. Установление сроков публикации годовых балансов и счетов прибылей (убытков) страховщиков.Контроль за обоснованностью страховых тарифов и обеспечением платежеспособности страховщиков. Установление правил формирования и размещения страховых резервов. Основные направления развития государственного регулирования страховой деятельности в России.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Институциональная структура международного рынка страхования</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страхового дела в зарубежных странах. Типы страховых компаний. Проблемы взаимодействия российских и иностранных страховщиков Страховые рынки развитых зарубежных стран. Работа иностранных страховщиков на страховом рынке России.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страхового и перестраховочного рынка»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https://urait.ru/bcode/474954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страховых</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https://urait.ru/bcode/472575</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страховании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https://urait.ru/bcode/469870</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Гудовская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Шульгина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Конягина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Степкина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https://urait.ru/bcode/474548</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0.5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0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31.4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13.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2024-2025_ФГОС3++2024_Бак-ЗФО-Э(УРиСД)(24)_plx_Анализ страхового и перестраховочного рынка</dc:title>
  <dc:creator>FastReport.NET</dc:creator>
</cp:coreProperties>
</file>